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52225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e23ae95-14d1-494f-ac52-185ba52e2507" w:id="1"/>
      <w:r>
        <w:rPr>
          <w:rFonts w:ascii="Times New Roman" w:hAnsi="Times New Roman"/>
          <w:b/>
          <w:i w:val="false"/>
          <w:color w:val="000000"/>
          <w:sz w:val="28"/>
        </w:rPr>
        <w:t xml:space="preserve">Министерство общего и профессионального образования Ростовской области </w:t>
      </w:r>
      <w:bookmarkEnd w:id="1"/>
      <w:r>
        <w:rPr>
          <w:sz w:val="28"/>
        </w:rPr>
        <w:br/>
      </w:r>
      <w:bookmarkStart w:name="7e23ae95-14d1-494f-ac52-185ba52e2507" w:id="2"/>
      <w:r>
        <w:rPr>
          <w:rFonts w:ascii="Times New Roman" w:hAnsi="Times New Roman"/>
          <w:b/>
          <w:i w:val="false"/>
          <w:color w:val="000000"/>
          <w:sz w:val="28"/>
        </w:rPr>
        <w:t xml:space="preserve"> Управление образования Администрации г. Новошахтинска</w:t>
      </w:r>
      <w:bookmarkEnd w:id="2"/>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№34</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председатель МС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Лукашева С.Ф.</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 №34</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Кораблева Т.С.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2225467)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c91d4df-ec5a-4693-9f78-bc3133ba6b6b" w:id="3"/>
      <w:r>
        <w:rPr>
          <w:rFonts w:ascii="Times New Roman" w:hAnsi="Times New Roman"/>
          <w:b/>
          <w:i w:val="false"/>
          <w:color w:val="000000"/>
          <w:sz w:val="28"/>
        </w:rPr>
        <w:t>Новошахтинск</w:t>
      </w:r>
      <w:bookmarkEnd w:id="3"/>
      <w:r>
        <w:rPr>
          <w:rFonts w:ascii="Times New Roman" w:hAnsi="Times New Roman"/>
          <w:b/>
          <w:i w:val="false"/>
          <w:color w:val="000000"/>
          <w:sz w:val="28"/>
        </w:rPr>
        <w:t xml:space="preserve">‌ </w:t>
      </w:r>
      <w:bookmarkStart w:name="cc9c1c5d-85b7-4c8f-b36f-9edff786d340"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522252" w:id="5"/>
    <w:p>
      <w:pPr>
        <w:sectPr>
          <w:pgSz w:w="11906" w:h="16383" w:orient="portrait"/>
        </w:sectPr>
      </w:pPr>
    </w:p>
    <w:bookmarkEnd w:id="5"/>
    <w:bookmarkEnd w:id="0"/>
    <w:bookmarkStart w:name="block-1652225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ind w:firstLine="600"/>
        <w:jc w:val="both"/>
      </w:pPr>
      <w:r>
        <w:rPr>
          <w:rFonts w:ascii="Times New Roman" w:hAnsi="Times New Roman"/>
          <w:b w:val="false"/>
          <w:i w:val="false"/>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firstLine="600"/>
        <w:jc w:val="both"/>
      </w:pPr>
      <w:r>
        <w:rPr>
          <w:rFonts w:ascii="Times New Roman" w:hAnsi="Times New Roman"/>
          <w:b w:val="false"/>
          <w:i w:val="false"/>
          <w:color w:val="000000"/>
          <w:spacing w:val="-2"/>
          <w:sz w:val="28"/>
        </w:rPr>
        <w:t>Программа ОБЖ обеспечивает:</w:t>
      </w:r>
    </w:p>
    <w:p>
      <w:pPr>
        <w:numPr>
          <w:ilvl w:val="0"/>
          <w:numId w:val="1"/>
        </w:numPr>
        <w:spacing w:before="0" w:after="0" w:line="264"/>
        <w:jc w:val="both"/>
      </w:pPr>
      <w:r>
        <w:rPr>
          <w:rFonts w:ascii="Times New Roman" w:hAnsi="Times New Roman"/>
          <w:b w:val="false"/>
          <w:i w:val="false"/>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jc w:val="both"/>
      </w:pPr>
      <w:r>
        <w:rPr>
          <w:rFonts w:ascii="Times New Roman" w:hAnsi="Times New Roman"/>
          <w:b w:val="false"/>
          <w:i w:val="false"/>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jc w:val="both"/>
      </w:pPr>
      <w:r>
        <w:rPr>
          <w:rFonts w:ascii="Times New Roman" w:hAnsi="Times New Roman"/>
          <w:b w:val="false"/>
          <w:i w:val="false"/>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jc w:val="both"/>
      </w:pPr>
      <w:r>
        <w:rPr>
          <w:rFonts w:ascii="Times New Roman" w:hAnsi="Times New Roman"/>
          <w:b w:val="false"/>
          <w:i w:val="false"/>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ind w:firstLine="600"/>
        <w:jc w:val="both"/>
      </w:pPr>
      <w:r>
        <w:rPr>
          <w:rFonts w:ascii="Times New Roman" w:hAnsi="Times New Roman"/>
          <w:b w:val="false"/>
          <w:i w:val="false"/>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firstLine="600"/>
        <w:jc w:val="both"/>
      </w:pPr>
      <w:r>
        <w:rPr>
          <w:rFonts w:ascii="Times New Roman" w:hAnsi="Times New Roman"/>
          <w:b w:val="false"/>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 xml:space="preserve">Модуль № 4. «Защита населения Российской Федерации от опасных </w:t>
      </w:r>
      <w:r>
        <w:rPr>
          <w:rFonts w:ascii="Times New Roman" w:hAnsi="Times New Roman"/>
          <w:b w:val="false"/>
          <w:i w:val="false"/>
          <w:color w:val="000000"/>
          <w:spacing w:val="-2"/>
          <w:sz w:val="28"/>
        </w:rPr>
        <w:t>и чрезвычайных ситуаций».</w:t>
      </w:r>
    </w:p>
    <w:p>
      <w:pPr>
        <w:spacing w:before="0" w:after="0" w:line="264"/>
        <w:ind w:firstLine="600"/>
        <w:jc w:val="both"/>
      </w:pPr>
      <w:r>
        <w:rPr>
          <w:rFonts w:ascii="Times New Roman" w:hAnsi="Times New Roman"/>
          <w:b w:val="false"/>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ind w:firstLine="600"/>
        <w:jc w:val="both"/>
      </w:pPr>
      <w:r>
        <w:rPr>
          <w:rFonts w:ascii="Times New Roman" w:hAnsi="Times New Roman"/>
          <w:b/>
          <w:i w:val="false"/>
          <w:color w:val="000000"/>
          <w:sz w:val="28"/>
        </w:rPr>
        <w:t xml:space="preserve">ОБЩАЯ ХАРАКТЕРИСТИКА УЧЕБНОГО ПРЕДМЕТА «ОСНОВЫ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firstLine="60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jc w:val="both"/>
      </w:pPr>
      <w:r>
        <w:rPr>
          <w:rFonts w:ascii="Times New Roman" w:hAnsi="Times New Roman"/>
          <w:b w:val="false"/>
          <w:i w:val="false"/>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jc w:val="both"/>
      </w:pPr>
      <w:r>
        <w:rPr>
          <w:rFonts w:ascii="Times New Roman" w:hAnsi="Times New Roman"/>
          <w:b w:val="false"/>
          <w:i w:val="false"/>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jc w:val="both"/>
      </w:pPr>
      <w:r>
        <w:rPr>
          <w:rFonts w:ascii="Times New Roman" w:hAnsi="Times New Roman"/>
          <w:b w:val="false"/>
          <w:i w:val="false"/>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Всего на изучение учебного предмета ОБЖ на уровне среднего общего образования отводится 68 часов (по 34 часа в каждом классе).</w:t>
      </w:r>
    </w:p>
    <w:bookmarkStart w:name="block-16522253" w:id="7"/>
    <w:p>
      <w:pPr>
        <w:sectPr>
          <w:pgSz w:w="11906" w:h="16383" w:orient="portrait"/>
        </w:sectPr>
      </w:pPr>
    </w:p>
    <w:bookmarkEnd w:id="7"/>
    <w:bookmarkEnd w:id="6"/>
    <w:bookmarkStart w:name="block-16522254" w:id="8"/>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 xml:space="preserve">Личностный фактор в обеспечении безопасности жизнедеятельности населения в стране. </w:t>
      </w:r>
    </w:p>
    <w:p>
      <w:pPr>
        <w:spacing w:before="0" w:after="0" w:line="264"/>
        <w:ind w:firstLine="600"/>
        <w:jc w:val="both"/>
      </w:pPr>
      <w:r>
        <w:rPr>
          <w:rFonts w:ascii="Times New Roman" w:hAnsi="Times New Roman"/>
          <w:b w:val="false"/>
          <w:i w:val="false"/>
          <w:color w:val="000000"/>
          <w:spacing w:val="-2"/>
          <w:sz w:val="28"/>
        </w:rPr>
        <w:t>Общие правила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firstLine="600"/>
        <w:jc w:val="both"/>
      </w:pPr>
      <w:r>
        <w:rPr>
          <w:rFonts w:ascii="Times New Roman" w:hAnsi="Times New Roman"/>
          <w:b w:val="false"/>
          <w:i w:val="false"/>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firstLine="600"/>
        <w:jc w:val="both"/>
      </w:pPr>
      <w:r>
        <w:rPr>
          <w:rFonts w:ascii="Times New Roman" w:hAnsi="Times New Roman"/>
          <w:b w:val="false"/>
          <w:i w:val="false"/>
          <w:color w:val="000000"/>
          <w:spacing w:val="-2"/>
          <w:sz w:val="28"/>
        </w:rPr>
        <w:t>Как не стать жертвой информационной войны.</w:t>
      </w:r>
    </w:p>
    <w:p>
      <w:pPr>
        <w:spacing w:before="0" w:after="0" w:line="264"/>
        <w:ind w:firstLine="600"/>
        <w:jc w:val="both"/>
      </w:pPr>
      <w:r>
        <w:rPr>
          <w:rFonts w:ascii="Times New Roman" w:hAnsi="Times New Roman"/>
          <w:b w:val="false"/>
          <w:i w:val="false"/>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firstLine="600"/>
        <w:jc w:val="both"/>
      </w:pPr>
      <w:r>
        <w:rPr>
          <w:rFonts w:ascii="Times New Roman" w:hAnsi="Times New Roman"/>
          <w:b w:val="false"/>
          <w:i w:val="false"/>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firstLine="600"/>
        <w:jc w:val="both"/>
      </w:pPr>
      <w:r>
        <w:rPr>
          <w:rFonts w:ascii="Times New Roman" w:hAnsi="Times New Roman"/>
          <w:b w:val="false"/>
          <w:i w:val="false"/>
          <w:color w:val="000000"/>
          <w:spacing w:val="-2"/>
          <w:sz w:val="28"/>
        </w:rPr>
        <w:t>Безопасное поведение на различных видах транспорта.</w:t>
      </w:r>
    </w:p>
    <w:p>
      <w:pPr>
        <w:spacing w:before="0" w:after="0" w:line="264"/>
        <w:ind w:firstLine="600"/>
        <w:jc w:val="both"/>
      </w:pPr>
      <w:r>
        <w:rPr>
          <w:rFonts w:ascii="Times New Roman" w:hAnsi="Times New Roman"/>
          <w:b w:val="false"/>
          <w:i w:val="false"/>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firstLine="600"/>
        <w:jc w:val="both"/>
      </w:pPr>
      <w:r>
        <w:rPr>
          <w:rFonts w:ascii="Times New Roman" w:hAnsi="Times New Roman"/>
          <w:b w:val="false"/>
          <w:i w:val="false"/>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firstLine="600"/>
        <w:jc w:val="both"/>
      </w:pPr>
      <w:r>
        <w:rPr>
          <w:rFonts w:ascii="Times New Roman" w:hAnsi="Times New Roman"/>
          <w:b w:val="false"/>
          <w:i w:val="false"/>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firstLine="600"/>
        <w:jc w:val="both"/>
      </w:pPr>
      <w:r>
        <w:rPr>
          <w:rFonts w:ascii="Times New Roman" w:hAnsi="Times New Roman"/>
          <w:b w:val="false"/>
          <w:i w:val="false"/>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firstLine="600"/>
        <w:jc w:val="both"/>
      </w:pPr>
      <w:r>
        <w:rPr>
          <w:rFonts w:ascii="Times New Roman" w:hAnsi="Times New Roman"/>
          <w:b w:val="false"/>
          <w:i w:val="false"/>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firstLine="600"/>
        <w:jc w:val="both"/>
      </w:pPr>
      <w:r>
        <w:rPr>
          <w:rFonts w:ascii="Times New Roman" w:hAnsi="Times New Roman"/>
          <w:b w:val="false"/>
          <w:i w:val="false"/>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firstLine="600"/>
        <w:jc w:val="both"/>
      </w:pPr>
      <w:r>
        <w:rPr>
          <w:rFonts w:ascii="Times New Roman" w:hAnsi="Times New Roman"/>
          <w:b w:val="false"/>
          <w:i w:val="false"/>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firstLine="600"/>
        <w:jc w:val="both"/>
      </w:pPr>
      <w:r>
        <w:rPr>
          <w:rFonts w:ascii="Times New Roman" w:hAnsi="Times New Roman"/>
          <w:b w:val="false"/>
          <w:i w:val="false"/>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ind w:firstLine="600"/>
        <w:jc w:val="both"/>
      </w:pPr>
      <w:r>
        <w:rPr>
          <w:rFonts w:ascii="Times New Roman" w:hAnsi="Times New Roman"/>
          <w:b w:val="false"/>
          <w:i w:val="false"/>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firstLine="600"/>
        <w:jc w:val="both"/>
      </w:pPr>
      <w:r>
        <w:rPr>
          <w:rFonts w:ascii="Times New Roman" w:hAnsi="Times New Roman"/>
          <w:b/>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firstLine="600"/>
        <w:jc w:val="both"/>
      </w:pPr>
      <w:r>
        <w:rPr>
          <w:rFonts w:ascii="Times New Roman" w:hAnsi="Times New Roman"/>
          <w:b w:val="false"/>
          <w:i w:val="false"/>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firstLine="600"/>
        <w:jc w:val="both"/>
      </w:pPr>
      <w:r>
        <w:rPr>
          <w:rFonts w:ascii="Times New Roman" w:hAnsi="Times New Roman"/>
          <w:b w:val="false"/>
          <w:i w:val="false"/>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firstLine="600"/>
        <w:jc w:val="both"/>
      </w:pPr>
      <w:r>
        <w:rPr>
          <w:rFonts w:ascii="Times New Roman" w:hAnsi="Times New Roman"/>
          <w:b w:val="false"/>
          <w:i w:val="false"/>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ind w:firstLine="600"/>
        <w:jc w:val="both"/>
      </w:pPr>
      <w:r>
        <w:rPr>
          <w:rFonts w:ascii="Times New Roman" w:hAnsi="Times New Roman"/>
          <w:b w:val="false"/>
          <w:i w:val="false"/>
          <w:color w:val="000000"/>
          <w:spacing w:val="-2"/>
          <w:sz w:val="28"/>
        </w:rPr>
        <w:t>Дни воинской славы (победные дни) России. Памятные даты России.</w:t>
      </w:r>
    </w:p>
    <w:p>
      <w:pPr>
        <w:spacing w:before="0" w:after="0" w:line="264"/>
        <w:ind w:firstLine="600"/>
        <w:jc w:val="both"/>
      </w:pPr>
      <w:r>
        <w:rPr>
          <w:rFonts w:ascii="Times New Roman" w:hAnsi="Times New Roman"/>
          <w:b w:val="false"/>
          <w:i w:val="false"/>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firstLine="600"/>
        <w:jc w:val="both"/>
      </w:pPr>
      <w:r>
        <w:rPr>
          <w:rFonts w:ascii="Times New Roman" w:hAnsi="Times New Roman"/>
          <w:b w:val="false"/>
          <w:i w:val="false"/>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firstLine="600"/>
        <w:jc w:val="both"/>
      </w:pPr>
      <w:r>
        <w:rPr>
          <w:rFonts w:ascii="Times New Roman" w:hAnsi="Times New Roman"/>
          <w:b w:val="false"/>
          <w:i w:val="false"/>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firstLine="600"/>
        <w:jc w:val="both"/>
      </w:pPr>
      <w:r>
        <w:rPr>
          <w:rFonts w:ascii="Times New Roman" w:hAnsi="Times New Roman"/>
          <w:b w:val="false"/>
          <w:i w:val="false"/>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firstLine="600"/>
        <w:jc w:val="both"/>
      </w:pPr>
      <w:r>
        <w:rPr>
          <w:rFonts w:ascii="Times New Roman" w:hAnsi="Times New Roman"/>
          <w:b/>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firstLine="600"/>
        <w:jc w:val="both"/>
      </w:pPr>
      <w:r>
        <w:rPr>
          <w:rFonts w:ascii="Times New Roman" w:hAnsi="Times New Roman"/>
          <w:b w:val="false"/>
          <w:i w:val="false"/>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ind w:firstLine="600"/>
        <w:jc w:val="both"/>
      </w:pPr>
      <w:r>
        <w:rPr>
          <w:rFonts w:ascii="Times New Roman" w:hAnsi="Times New Roman"/>
          <w:b w:val="false"/>
          <w:i w:val="false"/>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ind w:firstLine="600"/>
        <w:jc w:val="both"/>
      </w:pPr>
      <w:r>
        <w:rPr>
          <w:rFonts w:ascii="Times New Roman" w:hAnsi="Times New Roman"/>
          <w:b w:val="false"/>
          <w:i w:val="false"/>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firstLine="600"/>
        <w:jc w:val="both"/>
      </w:pPr>
      <w:r>
        <w:rPr>
          <w:rFonts w:ascii="Times New Roman" w:hAnsi="Times New Roman"/>
          <w:b w:val="false"/>
          <w:i w:val="false"/>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ind w:firstLine="600"/>
        <w:jc w:val="both"/>
      </w:pPr>
      <w:r>
        <w:rPr>
          <w:rFonts w:ascii="Times New Roman" w:hAnsi="Times New Roman"/>
          <w:b w:val="false"/>
          <w:i w:val="false"/>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firstLine="600"/>
        <w:jc w:val="both"/>
      </w:pPr>
      <w:r>
        <w:rPr>
          <w:rFonts w:ascii="Times New Roman" w:hAnsi="Times New Roman"/>
          <w:b/>
          <w:i w:val="false"/>
          <w:color w:val="000000"/>
          <w:spacing w:val="-2"/>
          <w:sz w:val="28"/>
        </w:rPr>
        <w:t>Модуль № 4. «Защита населения Российской Федерации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firstLine="600"/>
        <w:jc w:val="both"/>
      </w:pPr>
      <w:r>
        <w:rPr>
          <w:rFonts w:ascii="Times New Roman" w:hAnsi="Times New Roman"/>
          <w:b w:val="false"/>
          <w:i w:val="false"/>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firstLine="600"/>
        <w:jc w:val="both"/>
      </w:pPr>
      <w:r>
        <w:rPr>
          <w:rFonts w:ascii="Times New Roman" w:hAnsi="Times New Roman"/>
          <w:b w:val="false"/>
          <w:i w:val="false"/>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firstLine="600"/>
        <w:jc w:val="both"/>
      </w:pPr>
      <w:r>
        <w:rPr>
          <w:rFonts w:ascii="Times New Roman" w:hAnsi="Times New Roman"/>
          <w:b w:val="false"/>
          <w:i w:val="false"/>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firstLine="600"/>
        <w:jc w:val="both"/>
      </w:pPr>
      <w:r>
        <w:rPr>
          <w:rFonts w:ascii="Times New Roman" w:hAnsi="Times New Roman"/>
          <w:b w:val="false"/>
          <w:i w:val="false"/>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firstLine="600"/>
        <w:jc w:val="both"/>
      </w:pPr>
      <w:r>
        <w:rPr>
          <w:rFonts w:ascii="Times New Roman" w:hAnsi="Times New Roman"/>
          <w:b w:val="false"/>
          <w:i w:val="false"/>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firstLine="600"/>
        <w:jc w:val="both"/>
      </w:pPr>
      <w:r>
        <w:rPr>
          <w:rFonts w:ascii="Times New Roman" w:hAnsi="Times New Roman"/>
          <w:b/>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firstLine="600"/>
        <w:jc w:val="both"/>
      </w:pPr>
      <w:r>
        <w:rPr>
          <w:rFonts w:ascii="Times New Roman" w:hAnsi="Times New Roman"/>
          <w:b w:val="false"/>
          <w:i w:val="false"/>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firstLine="600"/>
        <w:jc w:val="both"/>
      </w:pPr>
      <w:r>
        <w:rPr>
          <w:rFonts w:ascii="Times New Roman" w:hAnsi="Times New Roman"/>
          <w:b w:val="false"/>
          <w:i w:val="false"/>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firstLine="600"/>
        <w:jc w:val="both"/>
      </w:pPr>
      <w:r>
        <w:rPr>
          <w:rFonts w:ascii="Times New Roman" w:hAnsi="Times New Roman"/>
          <w:b w:val="false"/>
          <w:i w:val="false"/>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ind w:firstLine="600"/>
        <w:jc w:val="both"/>
      </w:pPr>
      <w:r>
        <w:rPr>
          <w:rFonts w:ascii="Times New Roman" w:hAnsi="Times New Roman"/>
          <w:b w:val="false"/>
          <w:i w:val="false"/>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firstLine="600"/>
        <w:jc w:val="both"/>
      </w:pPr>
      <w:r>
        <w:rPr>
          <w:rFonts w:ascii="Times New Roman" w:hAnsi="Times New Roman"/>
          <w:b w:val="false"/>
          <w:i w:val="false"/>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firstLine="600"/>
        <w:jc w:val="both"/>
      </w:pPr>
      <w:r>
        <w:rPr>
          <w:rFonts w:ascii="Times New Roman" w:hAnsi="Times New Roman"/>
          <w:b/>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Разновидности экстремистской деятельности. Внешние и внутренние экстремистские угрозы.</w:t>
      </w:r>
    </w:p>
    <w:p>
      <w:pPr>
        <w:spacing w:before="0" w:after="0" w:line="264"/>
        <w:ind w:firstLine="600"/>
        <w:jc w:val="both"/>
      </w:pPr>
      <w:r>
        <w:rPr>
          <w:rFonts w:ascii="Times New Roman" w:hAnsi="Times New Roman"/>
          <w:b w:val="false"/>
          <w:i w:val="false"/>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firstLine="600"/>
        <w:jc w:val="both"/>
      </w:pPr>
      <w:r>
        <w:rPr>
          <w:rFonts w:ascii="Times New Roman" w:hAnsi="Times New Roman"/>
          <w:b w:val="false"/>
          <w:i w:val="false"/>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firstLine="600"/>
        <w:jc w:val="both"/>
      </w:pPr>
      <w:r>
        <w:rPr>
          <w:rFonts w:ascii="Times New Roman" w:hAnsi="Times New Roman"/>
          <w:b w:val="false"/>
          <w:i w:val="false"/>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firstLine="600"/>
        <w:jc w:val="both"/>
      </w:pPr>
      <w:r>
        <w:rPr>
          <w:rFonts w:ascii="Times New Roman" w:hAnsi="Times New Roman"/>
          <w:b w:val="false"/>
          <w:i w:val="false"/>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firstLine="600"/>
        <w:jc w:val="both"/>
      </w:pPr>
      <w:r>
        <w:rPr>
          <w:rFonts w:ascii="Times New Roman" w:hAnsi="Times New Roman"/>
          <w:b w:val="false"/>
          <w:i w:val="false"/>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ind w:firstLine="600"/>
        <w:jc w:val="both"/>
      </w:pPr>
      <w:r>
        <w:rPr>
          <w:rFonts w:ascii="Times New Roman" w:hAnsi="Times New Roman"/>
          <w:b w:val="false"/>
          <w:i w:val="false"/>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firstLine="600"/>
        <w:jc w:val="both"/>
      </w:pPr>
      <w:r>
        <w:rPr>
          <w:rFonts w:ascii="Times New Roman" w:hAnsi="Times New Roman"/>
          <w:b/>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firstLine="600"/>
        <w:jc w:val="both"/>
      </w:pPr>
      <w:r>
        <w:rPr>
          <w:rFonts w:ascii="Times New Roman" w:hAnsi="Times New Roman"/>
          <w:b w:val="false"/>
          <w:i w:val="false"/>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firstLine="600"/>
        <w:jc w:val="both"/>
      </w:pPr>
      <w:r>
        <w:rPr>
          <w:rFonts w:ascii="Times New Roman" w:hAnsi="Times New Roman"/>
          <w:b w:val="false"/>
          <w:i w:val="false"/>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firstLine="600"/>
        <w:jc w:val="both"/>
      </w:pPr>
      <w:r>
        <w:rPr>
          <w:rFonts w:ascii="Times New Roman" w:hAnsi="Times New Roman"/>
          <w:b w:val="false"/>
          <w:i w:val="false"/>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firstLine="600"/>
        <w:jc w:val="both"/>
      </w:pPr>
      <w:r>
        <w:rPr>
          <w:rFonts w:ascii="Times New Roman" w:hAnsi="Times New Roman"/>
          <w:b w:val="false"/>
          <w:i w:val="false"/>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firstLine="600"/>
        <w:jc w:val="both"/>
      </w:pPr>
      <w:r>
        <w:rPr>
          <w:rFonts w:ascii="Times New Roman" w:hAnsi="Times New Roman"/>
          <w:b w:val="false"/>
          <w:i w:val="false"/>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firstLine="600"/>
        <w:jc w:val="both"/>
      </w:pPr>
      <w:r>
        <w:rPr>
          <w:rFonts w:ascii="Times New Roman" w:hAnsi="Times New Roman"/>
          <w:b/>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Освоение основ медицинских знаний.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firstLine="600"/>
        <w:jc w:val="both"/>
      </w:pPr>
      <w:r>
        <w:rPr>
          <w:rFonts w:ascii="Times New Roman" w:hAnsi="Times New Roman"/>
          <w:b w:val="false"/>
          <w:i w:val="false"/>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firstLine="600"/>
        <w:jc w:val="both"/>
      </w:pPr>
      <w:r>
        <w:rPr>
          <w:rFonts w:ascii="Times New Roman" w:hAnsi="Times New Roman"/>
          <w:b w:val="false"/>
          <w:i w:val="false"/>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firstLine="600"/>
        <w:jc w:val="both"/>
      </w:pPr>
      <w:r>
        <w:rPr>
          <w:rFonts w:ascii="Times New Roman" w:hAnsi="Times New Roman"/>
          <w:b w:val="false"/>
          <w:i w:val="false"/>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firstLine="600"/>
        <w:jc w:val="both"/>
      </w:pPr>
      <w:r>
        <w:rPr>
          <w:rFonts w:ascii="Times New Roman" w:hAnsi="Times New Roman"/>
          <w:b w:val="false"/>
          <w:i w:val="false"/>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firstLine="600"/>
        <w:jc w:val="both"/>
      </w:pPr>
      <w:r>
        <w:rPr>
          <w:rFonts w:ascii="Times New Roman" w:hAnsi="Times New Roman"/>
          <w:b w:val="false"/>
          <w:i w:val="false"/>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firstLine="600"/>
        <w:jc w:val="both"/>
      </w:pPr>
      <w:r>
        <w:rPr>
          <w:rFonts w:ascii="Times New Roman" w:hAnsi="Times New Roman"/>
          <w:b w:val="false"/>
          <w:i w:val="false"/>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firstLine="600"/>
        <w:jc w:val="both"/>
      </w:pPr>
      <w:r>
        <w:rPr>
          <w:rFonts w:ascii="Times New Roman" w:hAnsi="Times New Roman"/>
          <w:b w:val="false"/>
          <w:i w:val="false"/>
          <w:color w:val="000000"/>
          <w:spacing w:val="-2"/>
          <w:sz w:val="28"/>
        </w:rPr>
        <w:t>Составы аптечек для оказания первой помощи в различных условиях.</w:t>
      </w:r>
    </w:p>
    <w:p>
      <w:pPr>
        <w:spacing w:before="0" w:after="0" w:line="264"/>
        <w:ind w:firstLine="600"/>
        <w:jc w:val="both"/>
      </w:pPr>
      <w:r>
        <w:rPr>
          <w:rFonts w:ascii="Times New Roman" w:hAnsi="Times New Roman"/>
          <w:b w:val="false"/>
          <w:i w:val="false"/>
          <w:color w:val="000000"/>
          <w:spacing w:val="-2"/>
          <w:sz w:val="28"/>
        </w:rPr>
        <w:t>Правила и способы переноски (транспортировки) пострадавших.</w:t>
      </w:r>
    </w:p>
    <w:p>
      <w:pPr>
        <w:spacing w:before="0" w:after="0" w:line="264"/>
        <w:ind w:firstLine="600"/>
        <w:jc w:val="both"/>
      </w:pPr>
      <w:r>
        <w:rPr>
          <w:rFonts w:ascii="Times New Roman" w:hAnsi="Times New Roman"/>
          <w:b/>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firstLine="600"/>
        <w:jc w:val="both"/>
      </w:pPr>
      <w:r>
        <w:rPr>
          <w:rFonts w:ascii="Times New Roman" w:hAnsi="Times New Roman"/>
          <w:b w:val="false"/>
          <w:i w:val="false"/>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firstLine="600"/>
        <w:jc w:val="both"/>
      </w:pPr>
      <w:r>
        <w:rPr>
          <w:rFonts w:ascii="Times New Roman" w:hAnsi="Times New Roman"/>
          <w:b w:val="false"/>
          <w:i w:val="false"/>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firstLine="600"/>
        <w:jc w:val="both"/>
      </w:pPr>
      <w:r>
        <w:rPr>
          <w:rFonts w:ascii="Times New Roman" w:hAnsi="Times New Roman"/>
          <w:b w:val="false"/>
          <w:i w:val="false"/>
          <w:color w:val="000000"/>
          <w:spacing w:val="-2"/>
          <w:sz w:val="28"/>
        </w:rPr>
        <w:t xml:space="preserve">Способы передвижения в бою при действиях в пешем порядке.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firstLine="600"/>
        <w:jc w:val="both"/>
      </w:pPr>
      <w:r>
        <w:rPr>
          <w:rFonts w:ascii="Times New Roman" w:hAnsi="Times New Roman"/>
          <w:b w:val="false"/>
          <w:i w:val="false"/>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bookmarkStart w:name="block-16522254" w:id="9"/>
    <w:p>
      <w:pPr>
        <w:sectPr>
          <w:pgSz w:w="11906" w:h="16383" w:orient="portrait"/>
        </w:sectPr>
      </w:pPr>
    </w:p>
    <w:bookmarkEnd w:id="9"/>
    <w:bookmarkEnd w:id="8"/>
    <w:bookmarkStart w:name="block-16522255" w:id="10"/>
    <w:p>
      <w:pPr>
        <w:spacing w:before="0" w:after="0" w:line="264"/>
        <w:ind w:left="120"/>
        <w:jc w:val="both"/>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firstLine="600"/>
        <w:jc w:val="both"/>
      </w:pPr>
      <w:r>
        <w:rPr>
          <w:rFonts w:ascii="Times New Roman" w:hAnsi="Times New Roman"/>
          <w:b w:val="false"/>
          <w:i w:val="false"/>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firstLine="600"/>
        <w:jc w:val="both"/>
      </w:pPr>
      <w:r>
        <w:rPr>
          <w:rFonts w:ascii="Times New Roman" w:hAnsi="Times New Roman"/>
          <w:b w:val="false"/>
          <w:i w:val="false"/>
          <w:color w:val="000000"/>
          <w:spacing w:val="-2"/>
          <w:sz w:val="28"/>
        </w:rPr>
        <w:t>Личностные результаты изучения ОБЖ включают:</w:t>
      </w:r>
    </w:p>
    <w:p>
      <w:pPr>
        <w:spacing w:before="0" w:after="0" w:line="264"/>
        <w:ind w:firstLine="600"/>
        <w:jc w:val="both"/>
      </w:pPr>
      <w:r>
        <w:rPr>
          <w:rFonts w:ascii="Times New Roman" w:hAnsi="Times New Roman"/>
          <w:b/>
          <w:i w:val="false"/>
          <w:color w:val="000000"/>
          <w:spacing w:val="-2"/>
          <w:sz w:val="28"/>
        </w:rPr>
        <w:t>1) гражданское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firstLine="600"/>
        <w:jc w:val="both"/>
      </w:pPr>
      <w:r>
        <w:rPr>
          <w:rFonts w:ascii="Times New Roman" w:hAnsi="Times New Roman"/>
          <w:b w:val="false"/>
          <w:i w:val="false"/>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firstLine="600"/>
        <w:jc w:val="both"/>
      </w:pPr>
      <w:r>
        <w:rPr>
          <w:rFonts w:ascii="Times New Roman" w:hAnsi="Times New Roman"/>
          <w:b w:val="false"/>
          <w:i w:val="false"/>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firstLine="600"/>
        <w:jc w:val="both"/>
      </w:pPr>
      <w:r>
        <w:rPr>
          <w:rFonts w:ascii="Times New Roman" w:hAnsi="Times New Roman"/>
          <w:b/>
          <w:i w:val="false"/>
          <w:color w:val="000000"/>
          <w:spacing w:val="-2"/>
          <w:sz w:val="28"/>
        </w:rPr>
        <w:t>2) патриотическое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firstLine="600"/>
        <w:jc w:val="both"/>
      </w:pPr>
      <w:r>
        <w:rPr>
          <w:rFonts w:ascii="Times New Roman" w:hAnsi="Times New Roman"/>
          <w:b w:val="false"/>
          <w:i w:val="false"/>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firstLine="600"/>
        <w:jc w:val="both"/>
      </w:pPr>
      <w:r>
        <w:rPr>
          <w:rFonts w:ascii="Times New Roman" w:hAnsi="Times New Roman"/>
          <w:b w:val="false"/>
          <w:i w:val="false"/>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pacing w:val="-2"/>
          <w:sz w:val="28"/>
        </w:rPr>
        <w:t>3) духовно-нравственное воспитание:</w:t>
      </w:r>
    </w:p>
    <w:p>
      <w:pPr>
        <w:spacing w:before="0" w:after="0" w:line="264"/>
        <w:ind w:firstLine="600"/>
        <w:jc w:val="both"/>
      </w:pPr>
      <w:r>
        <w:rPr>
          <w:rFonts w:ascii="Times New Roman" w:hAnsi="Times New Roman"/>
          <w:b w:val="false"/>
          <w:i w:val="false"/>
          <w:color w:val="000000"/>
          <w:spacing w:val="-2"/>
          <w:sz w:val="28"/>
        </w:rPr>
        <w:t>осознание духовных ценностей российского народа и российского воинства;</w:t>
      </w:r>
    </w:p>
    <w:p>
      <w:pPr>
        <w:spacing w:before="0" w:after="0" w:line="264"/>
        <w:ind w:firstLine="600"/>
        <w:jc w:val="both"/>
      </w:pPr>
      <w:r>
        <w:rPr>
          <w:rFonts w:ascii="Times New Roman" w:hAnsi="Times New Roman"/>
          <w:b w:val="false"/>
          <w:i w:val="false"/>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firstLine="600"/>
        <w:jc w:val="both"/>
      </w:pPr>
      <w:r>
        <w:rPr>
          <w:rFonts w:ascii="Times New Roman" w:hAnsi="Times New Roman"/>
          <w:b w:val="false"/>
          <w:i w:val="false"/>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firstLine="600"/>
        <w:jc w:val="both"/>
      </w:pPr>
      <w:r>
        <w:rPr>
          <w:rFonts w:ascii="Times New Roman" w:hAnsi="Times New Roman"/>
          <w:b/>
          <w:i w:val="false"/>
          <w:color w:val="000000"/>
          <w:spacing w:val="-2"/>
          <w:sz w:val="28"/>
        </w:rPr>
        <w:t>4) эстетическое воспитание:</w:t>
      </w:r>
    </w:p>
    <w:p>
      <w:pPr>
        <w:spacing w:before="0" w:after="0" w:line="264"/>
        <w:ind w:firstLine="600"/>
        <w:jc w:val="both"/>
      </w:pPr>
      <w:r>
        <w:rPr>
          <w:rFonts w:ascii="Times New Roman" w:hAnsi="Times New Roman"/>
          <w:b w:val="false"/>
          <w:i w:val="false"/>
          <w:color w:val="000000"/>
          <w:spacing w:val="-2"/>
          <w:sz w:val="28"/>
        </w:rPr>
        <w:t>эстетическое отношение к миру в сочетании с культурой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ind w:firstLine="600"/>
        <w:jc w:val="both"/>
      </w:pPr>
      <w:r>
        <w:rPr>
          <w:rFonts w:ascii="Times New Roman" w:hAnsi="Times New Roman"/>
          <w:b/>
          <w:i w:val="false"/>
          <w:color w:val="000000"/>
          <w:spacing w:val="-2"/>
          <w:sz w:val="28"/>
        </w:rPr>
        <w:t>5) ценности научного познания:</w:t>
      </w:r>
    </w:p>
    <w:p>
      <w:pPr>
        <w:spacing w:before="0" w:after="0" w:line="264"/>
        <w:ind w:firstLine="600"/>
        <w:jc w:val="both"/>
      </w:pPr>
      <w:r>
        <w:rPr>
          <w:rFonts w:ascii="Times New Roman" w:hAnsi="Times New Roman"/>
          <w:b w:val="false"/>
          <w:i w:val="false"/>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firstLine="600"/>
        <w:jc w:val="both"/>
      </w:pPr>
      <w:r>
        <w:rPr>
          <w:rFonts w:ascii="Times New Roman" w:hAnsi="Times New Roman"/>
          <w:b/>
          <w:i w:val="false"/>
          <w:color w:val="000000"/>
          <w:spacing w:val="-2"/>
          <w:sz w:val="28"/>
        </w:rPr>
        <w:t>6) физическое воспитание:</w:t>
      </w:r>
    </w:p>
    <w:p>
      <w:pPr>
        <w:spacing w:before="0" w:after="0" w:line="264"/>
        <w:ind w:firstLine="600"/>
        <w:jc w:val="both"/>
      </w:pPr>
      <w:r>
        <w:rPr>
          <w:rFonts w:ascii="Times New Roman" w:hAnsi="Times New Roman"/>
          <w:b w:val="false"/>
          <w:i w:val="false"/>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ind w:firstLine="600"/>
        <w:jc w:val="both"/>
      </w:pPr>
      <w:r>
        <w:rPr>
          <w:rFonts w:ascii="Times New Roman" w:hAnsi="Times New Roman"/>
          <w:b w:val="false"/>
          <w:i w:val="false"/>
          <w:color w:val="000000"/>
          <w:spacing w:val="-2"/>
          <w:sz w:val="28"/>
        </w:rPr>
        <w:t>знание приёмов оказания первой помощи и готовность применять их в случае необходимости;</w:t>
      </w:r>
    </w:p>
    <w:p>
      <w:pPr>
        <w:spacing w:before="0" w:after="0" w:line="264"/>
        <w:ind w:firstLine="600"/>
        <w:jc w:val="both"/>
      </w:pPr>
      <w:r>
        <w:rPr>
          <w:rFonts w:ascii="Times New Roman" w:hAnsi="Times New Roman"/>
          <w:b w:val="false"/>
          <w:i w:val="false"/>
          <w:color w:val="000000"/>
          <w:spacing w:val="-2"/>
          <w:sz w:val="28"/>
        </w:rPr>
        <w:t>потребность в регулярном ведении здорового образа жизни;</w:t>
      </w:r>
    </w:p>
    <w:p>
      <w:pPr>
        <w:spacing w:before="0" w:after="0" w:line="264"/>
        <w:ind w:firstLine="600"/>
        <w:jc w:val="both"/>
      </w:pPr>
      <w:r>
        <w:rPr>
          <w:rFonts w:ascii="Times New Roman" w:hAnsi="Times New Roman"/>
          <w:b w:val="false"/>
          <w:i w:val="false"/>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pacing w:val="-2"/>
          <w:sz w:val="28"/>
        </w:rPr>
        <w:t>7) трудовое воспитание:</w:t>
      </w:r>
    </w:p>
    <w:p>
      <w:pPr>
        <w:spacing w:before="0" w:after="0" w:line="264"/>
        <w:ind w:firstLine="600"/>
        <w:jc w:val="both"/>
      </w:pPr>
      <w:r>
        <w:rPr>
          <w:rFonts w:ascii="Times New Roman" w:hAnsi="Times New Roman"/>
          <w:b w:val="false"/>
          <w:i w:val="false"/>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firstLine="600"/>
        <w:jc w:val="both"/>
      </w:pPr>
      <w:r>
        <w:rPr>
          <w:rFonts w:ascii="Times New Roman" w:hAnsi="Times New Roman"/>
          <w:b w:val="false"/>
          <w:i w:val="false"/>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ind w:firstLine="600"/>
        <w:jc w:val="both"/>
      </w:pPr>
      <w:r>
        <w:rPr>
          <w:rFonts w:ascii="Times New Roman" w:hAnsi="Times New Roman"/>
          <w:b w:val="false"/>
          <w:i w:val="false"/>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ind w:firstLine="600"/>
        <w:jc w:val="both"/>
      </w:pPr>
      <w:r>
        <w:rPr>
          <w:rFonts w:ascii="Times New Roman" w:hAnsi="Times New Roman"/>
          <w:b w:val="false"/>
          <w:i w:val="false"/>
          <w:color w:val="000000"/>
          <w:spacing w:val="-2"/>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pacing w:val="-2"/>
          <w:sz w:val="28"/>
        </w:rPr>
        <w:t>8) экологическое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pacing w:val="-2"/>
          <w:sz w:val="28"/>
        </w:rPr>
        <w:t>расширение представлений о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логические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firstLine="600"/>
        <w:jc w:val="both"/>
      </w:pPr>
      <w:r>
        <w:rPr>
          <w:rFonts w:ascii="Times New Roman" w:hAnsi="Times New Roman"/>
          <w:b w:val="false"/>
          <w:i w:val="false"/>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firstLine="600"/>
        <w:jc w:val="both"/>
      </w:pPr>
      <w:r>
        <w:rPr>
          <w:rFonts w:ascii="Times New Roman" w:hAnsi="Times New Roman"/>
          <w:b w:val="false"/>
          <w:i w:val="false"/>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firstLine="600"/>
        <w:jc w:val="both"/>
      </w:pPr>
      <w:r>
        <w:rPr>
          <w:rFonts w:ascii="Times New Roman" w:hAnsi="Times New Roman"/>
          <w:b w:val="false"/>
          <w:i w:val="false"/>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firstLine="600"/>
        <w:jc w:val="both"/>
      </w:pPr>
      <w:r>
        <w:rPr>
          <w:rFonts w:ascii="Times New Roman" w:hAnsi="Times New Roman"/>
          <w:b w:val="false"/>
          <w:i w:val="false"/>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ind w:firstLine="600"/>
        <w:jc w:val="both"/>
      </w:pPr>
      <w:r>
        <w:rPr>
          <w:rFonts w:ascii="Times New Roman" w:hAnsi="Times New Roman"/>
          <w:b w:val="false"/>
          <w:i w:val="false"/>
          <w:color w:val="000000"/>
          <w:spacing w:val="-2"/>
          <w:sz w:val="28"/>
        </w:rPr>
        <w:t>развивать творческое мышление при решении ситуационных задач.</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исследовательские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firstLine="600"/>
        <w:jc w:val="both"/>
      </w:pPr>
      <w:r>
        <w:rPr>
          <w:rFonts w:ascii="Times New Roman" w:hAnsi="Times New Roman"/>
          <w:b w:val="false"/>
          <w:i w:val="false"/>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firstLine="600"/>
        <w:jc w:val="both"/>
      </w:pPr>
      <w:r>
        <w:rPr>
          <w:rFonts w:ascii="Times New Roman" w:hAnsi="Times New Roman"/>
          <w:b w:val="false"/>
          <w:i w:val="false"/>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firstLine="600"/>
        <w:jc w:val="both"/>
      </w:pPr>
      <w:r>
        <w:rPr>
          <w:rFonts w:ascii="Times New Roman" w:hAnsi="Times New Roman"/>
          <w:b w:val="false"/>
          <w:i w:val="false"/>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firstLine="600"/>
        <w:jc w:val="both"/>
      </w:pPr>
      <w:r>
        <w:rPr>
          <w:rFonts w:ascii="Times New Roman" w:hAnsi="Times New Roman"/>
          <w:b w:val="false"/>
          <w:i w:val="false"/>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ind w:firstLine="600"/>
        <w:jc w:val="both"/>
      </w:pPr>
      <w:r>
        <w:rPr>
          <w:rFonts w:ascii="Times New Roman" w:hAnsi="Times New Roman"/>
          <w:b w:val="false"/>
          <w:i w:val="false"/>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работать с информацией</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firstLine="600"/>
        <w:jc w:val="both"/>
      </w:pPr>
      <w:r>
        <w:rPr>
          <w:rFonts w:ascii="Times New Roman" w:hAnsi="Times New Roman"/>
          <w:b w:val="false"/>
          <w:i w:val="false"/>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firstLine="600"/>
        <w:jc w:val="both"/>
      </w:pPr>
      <w:r>
        <w:rPr>
          <w:rFonts w:ascii="Times New Roman" w:hAnsi="Times New Roman"/>
          <w:b w:val="false"/>
          <w:i w:val="false"/>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ind w:firstLine="600"/>
        <w:jc w:val="both"/>
      </w:pPr>
      <w:r>
        <w:rPr>
          <w:rFonts w:ascii="Times New Roman" w:hAnsi="Times New Roman"/>
          <w:b w:val="false"/>
          <w:i w:val="false"/>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общения</w:t>
      </w:r>
      <w:r>
        <w:rPr>
          <w:rFonts w:ascii="Times New Roman" w:hAnsi="Times New Roman"/>
          <w:b w:val="false"/>
          <w:i w:val="false"/>
          <w:color w:val="000000"/>
          <w:spacing w:val="-2"/>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firstLine="600"/>
        <w:jc w:val="both"/>
      </w:pPr>
      <w:r>
        <w:rPr>
          <w:rFonts w:ascii="Times New Roman" w:hAnsi="Times New Roman"/>
          <w:b w:val="false"/>
          <w:i w:val="false"/>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firstLine="600"/>
        <w:jc w:val="both"/>
      </w:pPr>
      <w:r>
        <w:rPr>
          <w:rFonts w:ascii="Times New Roman" w:hAnsi="Times New Roman"/>
          <w:b w:val="false"/>
          <w:i w:val="false"/>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firstLine="600"/>
        <w:jc w:val="both"/>
      </w:pPr>
      <w:r>
        <w:rPr>
          <w:rFonts w:ascii="Times New Roman" w:hAnsi="Times New Roman"/>
          <w:b w:val="false"/>
          <w:i w:val="false"/>
          <w:color w:val="000000"/>
          <w:spacing w:val="-2"/>
          <w:sz w:val="28"/>
        </w:rPr>
        <w:t>аргументированно, логично и ясно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самоорганизации</w:t>
      </w:r>
      <w:r>
        <w:rPr>
          <w:rFonts w:ascii="Times New Roman" w:hAnsi="Times New Roman"/>
          <w:b w:val="false"/>
          <w:i w:val="false"/>
          <w:color w:val="000000"/>
          <w:spacing w:val="-2"/>
          <w:sz w:val="28"/>
        </w:rPr>
        <w:t xml:space="preserve">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firstLine="600"/>
        <w:jc w:val="both"/>
      </w:pPr>
      <w:r>
        <w:rPr>
          <w:rFonts w:ascii="Times New Roman" w:hAnsi="Times New Roman"/>
          <w:b w:val="false"/>
          <w:i w:val="false"/>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ind w:firstLine="600"/>
        <w:jc w:val="both"/>
      </w:pPr>
      <w:r>
        <w:rPr>
          <w:rFonts w:ascii="Times New Roman" w:hAnsi="Times New Roman"/>
          <w:b w:val="false"/>
          <w:i w:val="false"/>
          <w:color w:val="000000"/>
          <w:spacing w:val="-2"/>
          <w:sz w:val="28"/>
        </w:rPr>
        <w:t>оценивать приобретённый опыт;</w:t>
      </w:r>
    </w:p>
    <w:p>
      <w:pPr>
        <w:spacing w:before="0" w:after="0" w:line="264"/>
        <w:ind w:firstLine="600"/>
        <w:jc w:val="both"/>
      </w:pPr>
      <w:r>
        <w:rPr>
          <w:rFonts w:ascii="Times New Roman" w:hAnsi="Times New Roman"/>
          <w:b w:val="false"/>
          <w:i w:val="false"/>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самоконтроля</w:t>
      </w:r>
      <w:r>
        <w:rPr>
          <w:rFonts w:ascii="Times New Roman" w:hAnsi="Times New Roman"/>
          <w:b w:val="false"/>
          <w:i w:val="false"/>
          <w:color w:val="000000"/>
          <w:spacing w:val="-2"/>
          <w:sz w:val="28"/>
        </w:rPr>
        <w:t>, принятия себя и других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firstLine="600"/>
        <w:jc w:val="both"/>
      </w:pPr>
      <w:r>
        <w:rPr>
          <w:rFonts w:ascii="Times New Roman" w:hAnsi="Times New Roman"/>
          <w:b w:val="false"/>
          <w:i w:val="false"/>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ind w:firstLine="600"/>
        <w:jc w:val="both"/>
      </w:pPr>
      <w:r>
        <w:rPr>
          <w:rFonts w:ascii="Times New Roman" w:hAnsi="Times New Roman"/>
          <w:b w:val="false"/>
          <w:i w:val="false"/>
          <w:color w:val="000000"/>
          <w:spacing w:val="-2"/>
          <w:sz w:val="28"/>
        </w:rPr>
        <w:t>принимать себя, понимая свои недостатки и достоинства, невозможности контроля всего вокруг;</w:t>
      </w:r>
    </w:p>
    <w:p>
      <w:pPr>
        <w:spacing w:before="0" w:after="0" w:line="264"/>
        <w:ind w:firstLine="600"/>
        <w:jc w:val="both"/>
      </w:pPr>
      <w:r>
        <w:rPr>
          <w:rFonts w:ascii="Times New Roman" w:hAnsi="Times New Roman"/>
          <w:b w:val="false"/>
          <w:i w:val="false"/>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совместной деятельности</w:t>
      </w:r>
      <w:r>
        <w:rPr>
          <w:rFonts w:ascii="Times New Roman" w:hAnsi="Times New Roman"/>
          <w:b w:val="false"/>
          <w:i w:val="false"/>
          <w:color w:val="000000"/>
          <w:spacing w:val="-2"/>
          <w:sz w:val="28"/>
        </w:rPr>
        <w:t>:</w:t>
      </w:r>
    </w:p>
    <w:p>
      <w:pPr>
        <w:spacing w:before="0" w:after="0" w:line="264"/>
        <w:ind w:firstLine="600"/>
        <w:jc w:val="both"/>
      </w:pPr>
      <w:r>
        <w:rPr>
          <w:rFonts w:ascii="Times New Roman" w:hAnsi="Times New Roman"/>
          <w:b w:val="false"/>
          <w:i w:val="false"/>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ind w:firstLine="600"/>
        <w:jc w:val="both"/>
      </w:pPr>
      <w:r>
        <w:rPr>
          <w:rFonts w:ascii="Times New Roman" w:hAnsi="Times New Roman"/>
          <w:b w:val="false"/>
          <w:i w:val="false"/>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firstLine="600"/>
        <w:jc w:val="both"/>
      </w:pPr>
      <w:r>
        <w:rPr>
          <w:rFonts w:ascii="Times New Roman" w:hAnsi="Times New Roman"/>
          <w:b w:val="false"/>
          <w:i w:val="false"/>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ind w:firstLine="600"/>
        <w:jc w:val="both"/>
      </w:pPr>
      <w:r>
        <w:rPr>
          <w:rFonts w:ascii="Times New Roman" w:hAnsi="Times New Roman"/>
          <w:b w:val="false"/>
          <w:i w:val="false"/>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Предметные результаты освоения программы по ОБЖ на уровне среднего общего образования </w:t>
      </w:r>
      <w:r>
        <w:rPr>
          <w:rFonts w:ascii="Times New Roman" w:hAnsi="Times New Roman"/>
          <w:b w:val="false"/>
          <w:i w:val="false"/>
          <w:color w:val="000000"/>
          <w:spacing w:val="-2"/>
          <w:sz w:val="28"/>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Предметные результаты, формируемые в ходе изучения ОБЖ, должны обеспечивать:</w:t>
      </w:r>
    </w:p>
    <w:p>
      <w:pPr>
        <w:spacing w:before="0" w:after="0" w:line="264"/>
        <w:ind w:firstLine="600"/>
        <w:jc w:val="both"/>
      </w:pPr>
      <w:r>
        <w:rPr>
          <w:rFonts w:ascii="Times New Roman" w:hAnsi="Times New Roman"/>
          <w:b w:val="false"/>
          <w:i w:val="false"/>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firstLine="600"/>
        <w:jc w:val="both"/>
      </w:pPr>
      <w:r>
        <w:rPr>
          <w:rFonts w:ascii="Times New Roman" w:hAnsi="Times New Roman"/>
          <w:b w:val="false"/>
          <w:i w:val="false"/>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firstLine="600"/>
        <w:jc w:val="both"/>
      </w:pPr>
      <w:r>
        <w:rPr>
          <w:rFonts w:ascii="Times New Roman" w:hAnsi="Times New Roman"/>
          <w:b w:val="false"/>
          <w:i w:val="false"/>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firstLine="600"/>
        <w:jc w:val="both"/>
      </w:pPr>
      <w:r>
        <w:rPr>
          <w:rFonts w:ascii="Times New Roman" w:hAnsi="Times New Roman"/>
          <w:b w:val="false"/>
          <w:i w:val="false"/>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firstLine="600"/>
        <w:jc w:val="both"/>
      </w:pPr>
      <w:r>
        <w:rPr>
          <w:rFonts w:ascii="Times New Roman" w:hAnsi="Times New Roman"/>
          <w:b w:val="false"/>
          <w:i w:val="false"/>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firstLine="600"/>
        <w:jc w:val="both"/>
      </w:pPr>
      <w:r>
        <w:rPr>
          <w:rFonts w:ascii="Times New Roman" w:hAnsi="Times New Roman"/>
          <w:b w:val="false"/>
          <w:i w:val="false"/>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firstLine="600"/>
        <w:jc w:val="both"/>
      </w:pPr>
      <w:r>
        <w:rPr>
          <w:rFonts w:ascii="Times New Roman" w:hAnsi="Times New Roman"/>
          <w:b w:val="false"/>
          <w:i w:val="false"/>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firstLine="600"/>
        <w:jc w:val="both"/>
      </w:pPr>
      <w:r>
        <w:rPr>
          <w:rFonts w:ascii="Times New Roman" w:hAnsi="Times New Roman"/>
          <w:b w:val="false"/>
          <w:i w:val="false"/>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firstLine="600"/>
        <w:jc w:val="both"/>
      </w:pPr>
      <w:r>
        <w:rPr>
          <w:rFonts w:ascii="Times New Roman" w:hAnsi="Times New Roman"/>
          <w:b w:val="false"/>
          <w:i w:val="false"/>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firstLine="600"/>
        <w:jc w:val="both"/>
      </w:pPr>
      <w:r>
        <w:rPr>
          <w:rFonts w:ascii="Times New Roman" w:hAnsi="Times New Roman"/>
          <w:b w:val="false"/>
          <w:i w:val="false"/>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firstLine="600"/>
        <w:jc w:val="both"/>
      </w:pPr>
      <w:r>
        <w:rPr>
          <w:rFonts w:ascii="Times New Roman" w:hAnsi="Times New Roman"/>
          <w:b w:val="false"/>
          <w:i w:val="false"/>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firstLine="600"/>
        <w:jc w:val="both"/>
      </w:pPr>
      <w:r>
        <w:rPr>
          <w:rFonts w:ascii="Times New Roman" w:hAnsi="Times New Roman"/>
          <w:b w:val="false"/>
          <w:i w:val="false"/>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bookmarkStart w:name="block-16522255" w:id="11"/>
    <w:p>
      <w:pPr>
        <w:sectPr>
          <w:pgSz w:w="11906" w:h="16383" w:orient="portrait"/>
        </w:sectPr>
      </w:pPr>
    </w:p>
    <w:bookmarkEnd w:id="11"/>
    <w:bookmarkEnd w:id="10"/>
    <w:bookmarkStart w:name="block-1652225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безопасности жизнедеятельности населения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вовлечения молодёжи в противозаконную и антиобщественную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на транспорте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подготовки граждан к военной службе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воинской профессии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традиции и ритуалы в Вооружённых Силах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защиты населения от опасных и чрезвычайных ситуаций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"Безопасность в природной среде и экологическая безопасность"</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природе и экологическая безопасность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201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 угрозы обществу и каждому человеку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средство обеспечения благополучия личности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основ медицинских знаний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Модуль "Элементы начальной военной подготовки"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различных видах транспорта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бытовых ситуациях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 финансовая безопасность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общественных местах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социуме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5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государственной защиты населения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на современном этапе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угрозой экстремистской и террористической опасности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Наркотизм - одна из главных угроз общественному здоровью</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правила её оказания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6522256" w:id="13"/>
    <w:p>
      <w:pPr>
        <w:sectPr>
          <w:pgSz w:w="16383" w:h="11906" w:orient="landscape"/>
        </w:sectPr>
      </w:pPr>
    </w:p>
    <w:bookmarkEnd w:id="13"/>
    <w:bookmarkEnd w:id="12"/>
    <w:bookmarkStart w:name="block-1652225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культуры безопасности жизнедеятельности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Личностный фактор в обеспечении безопасности жизнедеятельности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не стать участником информационной войны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безопасность и правила безопасности для участников дорожного движения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об обороне государства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 воинской обязанности и военной службе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воинского учёта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Допризывная подготовка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Есть такая профессия - Родину защищать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граждан по военно-учётным специальностям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0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и 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Ритуалы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природной среде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безопасность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защиты и предупреждения от экологических опасностей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явлений экстремизма и терроризма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и ответственность граждан в этой области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Общегосударственное противодействие экстремизму и терроризму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государства при реальной угрозе террористической 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области формирования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Преимущества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Обеспечение санитарно-эпидемиологического благополучия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и инфекционные заболевания и их профилактика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возникновении биолого-социальных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Строевая подготовка и воинское приветствие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Оружие пехотинца и правила обращения с ним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в современном общевойсковом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индивидуальной защиты и оказание первой помощи в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использовании современных средств индивидуального передвижения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57" w:type="dxa"/>
            <w:tcBorders/>
            <w:tcMar>
              <w:top w:w="50" w:type="dxa"/>
              <w:left w:w="100" w:type="dxa"/>
            </w:tcMar>
            <w:vAlign w:val="center"/>
          </w:tcPr>
          <w:p>
            <w:pPr>
              <w:spacing w:before="0" w:after="0"/>
              <w:ind w:left="135"/>
              <w:jc w:val="left"/>
            </w:pPr>
          </w:p>
        </w:tc>
      </w:tr>
      <w:tr>
        <w:trPr>
          <w:trHeight w:val="14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Предназначение дорожных знаков и сигнальной разметки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воздушном, железнодорожном и водном транспорте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и правила обращения со средствами бытовой химии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Аварии на коммунальных системах жизнеобеспечения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информационной безопасности и финансовой безопасности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в том числе при совершении покупок в Интернете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в общественных местах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попадании в опасную ситуацию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Стадии развития конфликтных ситуаций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способствующие и препятствующие эскалации конфликта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57"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Составляющие государственной системы по защите населения от опасных и чрезвычайных ситуаций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57" w:type="dxa"/>
            <w:tcBorders/>
            <w:tcMar>
              <w:top w:w="50" w:type="dxa"/>
              <w:left w:w="100" w:type="dxa"/>
            </w:tcMar>
            <w:vAlign w:val="center"/>
          </w:tcPr>
          <w:p>
            <w:pPr>
              <w:spacing w:before="0" w:after="0"/>
              <w:ind w:left="135"/>
              <w:jc w:val="left"/>
            </w:pPr>
          </w:p>
        </w:tc>
      </w:tr>
      <w:tr>
        <w:trPr>
          <w:trHeight w:val="16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Прогнозирование и мониторинг чрезвычайных ситуаций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 и ее основные задачи на современном этапе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Инженерная защита населения и неотложные работы в зоне поражения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57" w:type="dxa"/>
            <w:tcBorders/>
            <w:tcMar>
              <w:top w:w="50" w:type="dxa"/>
              <w:left w:w="100" w:type="dxa"/>
            </w:tcMar>
            <w:vAlign w:val="center"/>
          </w:tcPr>
          <w:p>
            <w:pPr>
              <w:spacing w:before="0" w:after="0"/>
              <w:ind w:left="135"/>
              <w:jc w:val="left"/>
            </w:pPr>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Нормативно-правовые документы, регулирующие борьбу с терроризмом и экстремизмом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виды экстремистской и террористической деятельности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противодействия вовлечению в экстремистскую и террористическую деятельность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57"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безопасному поведению при угрозе и в случае проведения террористического акта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сфере борьбы с наркотизмом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наркотизма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 залог спасения жизни и здоровья пострадавших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различных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способы переноскм (транспортировки) пострадавших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военной истории России и дни воинской славы (победные дни) России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Стратегические национальные приоритеты и источники угроз</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 и военная политика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Вооружённых Сил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 отдельные рода Вооружённых Сил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57" w:type="dxa"/>
            <w:tcBorders/>
            <w:tcMar>
              <w:top w:w="50" w:type="dxa"/>
              <w:left w:w="100" w:type="dxa"/>
            </w:tcMar>
            <w:vAlign w:val="center"/>
          </w:tcPr>
          <w:p>
            <w:pPr>
              <w:spacing w:before="0" w:after="0"/>
              <w:ind w:left="135"/>
              <w:jc w:val="left"/>
            </w:pPr>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Вооружённых Сил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57"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вооружения, военной и специальной техники в Вооружённых Силах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Призыв граждан на военную службу. Поступление на военную службу по контракту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Альтернативная гражданская служба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57" w:type="dxa"/>
            <w:tcBorders/>
            <w:tcMar>
              <w:top w:w="50" w:type="dxa"/>
              <w:left w:w="100" w:type="dxa"/>
            </w:tcMar>
            <w:vAlign w:val="center"/>
          </w:tcPr>
          <w:p>
            <w:pPr>
              <w:spacing w:before="0" w:after="0"/>
              <w:ind w:left="135"/>
              <w:jc w:val="left"/>
            </w:pPr>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522258" w:id="15"/>
    <w:p>
      <w:pPr>
        <w:sectPr>
          <w:pgSz w:w="16383" w:h="11906" w:orient="landscape"/>
        </w:sectPr>
      </w:pPr>
    </w:p>
    <w:bookmarkEnd w:id="15"/>
    <w:bookmarkEnd w:id="14"/>
    <w:bookmarkStart w:name="block-16522257"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b056f4b-ca83-4e42-be81-d2a35fe15d4a" w:id="17"/>
      <w:r>
        <w:rPr>
          <w:rFonts w:ascii="Times New Roman" w:hAnsi="Times New Roman"/>
          <w:b w:val="false"/>
          <w:i w:val="false"/>
          <w:color w:val="000000"/>
          <w:sz w:val="28"/>
        </w:rPr>
        <w:t>Основы безопасности жизнедеятельности, 11 класс ( А.Т. Смирнов., Б.И. Мишин., В.А. Васнев).</w:t>
      </w:r>
      <w:bookmarkEnd w:id="17"/>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54695ad-f9c2-49ba-8ab2-d9df362e2260" w:id="18"/>
      <w:bookmarkEnd w:id="18"/>
      <w:r>
        <w:rPr>
          <w:sz w:val="28"/>
        </w:rPr>
        <w:br/>
      </w:r>
      <w:bookmarkStart w:name="554695ad-f9c2-49ba-8ab2-d9df362e2260" w:id="19"/>
      <w:r>
        <w:rPr>
          <w:rFonts w:ascii="Times New Roman" w:hAnsi="Times New Roman"/>
          <w:b w:val="false"/>
          <w:i w:val="false"/>
          <w:color w:val="000000"/>
          <w:sz w:val="28"/>
        </w:rPr>
        <w:t xml:space="preserve"> • Каталог «Государственные награды Российской Федерации». </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f711ec5-5bd7-47c6-88a3-ea50f4376a30" w:id="20"/>
      <w:r>
        <w:rPr>
          <w:rFonts w:ascii="Times New Roman" w:hAnsi="Times New Roman"/>
          <w:b w:val="false"/>
          <w:i w:val="false"/>
          <w:color w:val="000000"/>
          <w:sz w:val="28"/>
        </w:rPr>
        <w:t xml:space="preserve">Совет безопасности РФ http://www.scrf.gov.ru Министерство внутренних дел РФ http://www.mvd.ru МЧС России http://www.emercom.gov.ru Министерство здравоохранения и соцразвития РФ http://www.minzdrav-rf.ru Министерство обороны РФ http://www.mil.ru Министерство просвещения РФ http://mon.gov.ru/ Министерство природных ресурсов РФ http://www.mnr.gov.ru Федеральная служба железнодорожных войск РФ http://www.fsgv.ru Федеральная служба России по гидрометеорологии и мониторингу окружающей среды http://www.mecom.ru/roshydro/pub/rus/index.htm Федеральная пограничная служба http://www.fps.gov.ru </w:t>
      </w:r>
      <w:bookmarkEnd w:id="20"/>
      <w:r>
        <w:rPr>
          <w:sz w:val="28"/>
        </w:rPr>
        <w:br/>
      </w:r>
      <w:bookmarkStart w:name="cf711ec5-5bd7-47c6-88a3-ea50f4376a30" w:id="21"/>
      <w:r>
        <w:rPr>
          <w:rFonts w:ascii="Times New Roman" w:hAnsi="Times New Roman"/>
          <w:b w:val="false"/>
          <w:i w:val="false"/>
          <w:color w:val="000000"/>
          <w:sz w:val="28"/>
        </w:rPr>
        <w:t xml:space="preserve"> Федеральный надзор России по ядерной и радиационной безопасности http://www.gan.ru Русский образовательный портал http://www.gov.ed.ru Фестиваль педагогический идей «Открытый урок» (издательский дом «1 сентября») http://festival.1september.ru Энциклопедия безопасности http://www.opasno.net Личная безопасность http://personal-safety.redut-7.ru Образовательные ресурсы Интернета-Безопасность жизнедеятельности http://www.alleng.ru «Мой компас» (безопасность ребёнка) http://moikompas.ru/compas/bezopasnost_det Эконавт-CATALOG (электронный каталог интернет ресурсов по Охране трудa, Безопасности дорожного движения, Безопасности жизнедеятельности) http://www.econavt-catalog.ru Портал Всероссийской олимпиады школьников http://rusolymp.ru/ Безопасность. Образование. Человек. Информационный портал ОБЖ и БЖД: Всё о безопасности жизнедеятельности http://www.bezopasnost.edu66.ru Безопасность и выживание в экстремальных ситуациях http://www.hardtime.ru </w:t>
      </w:r>
      <w:bookmarkEnd w:id="2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522257" w:id="22"/>
    <w:p>
      <w:pPr>
        <w:sectPr>
          <w:pgSz w:w="11906" w:h="16383" w:orient="portrait"/>
        </w:sectPr>
      </w:pPr>
    </w:p>
    <w:bookmarkEnd w:id="22"/>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